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A776" w14:textId="77777777" w:rsidR="00F03CD2" w:rsidRDefault="00F03CD2" w:rsidP="000E743E">
      <w:pPr>
        <w:spacing w:line="360" w:lineRule="auto"/>
        <w:rPr>
          <w:rFonts w:ascii="Verdana" w:hAnsi="Verdana"/>
          <w:b/>
          <w:sz w:val="20"/>
        </w:rPr>
      </w:pPr>
      <w:r>
        <w:rPr>
          <w:rFonts w:ascii="Verdana" w:hAnsi="Verdana"/>
          <w:b/>
          <w:sz w:val="20"/>
        </w:rPr>
        <w:t>FOR IMMEDIATE RELEASE</w:t>
      </w:r>
    </w:p>
    <w:p w14:paraId="6FC03833" w14:textId="77777777" w:rsidR="00F03CD2" w:rsidRDefault="00F03CD2" w:rsidP="000E743E">
      <w:pPr>
        <w:spacing w:line="360" w:lineRule="auto"/>
        <w:rPr>
          <w:rFonts w:ascii="Verdana" w:hAnsi="Verdana"/>
          <w:sz w:val="20"/>
        </w:rPr>
      </w:pPr>
      <w:r>
        <w:rPr>
          <w:rFonts w:ascii="Verdana" w:hAnsi="Verdana"/>
          <w:sz w:val="20"/>
        </w:rPr>
        <w:t xml:space="preserve">Contact: </w:t>
      </w:r>
      <w:r w:rsidR="00EF5954">
        <w:rPr>
          <w:rFonts w:ascii="Verdana" w:hAnsi="Verdana"/>
          <w:sz w:val="20"/>
        </w:rPr>
        <w:t>Brad Warthen</w:t>
      </w:r>
      <w:r>
        <w:rPr>
          <w:rFonts w:ascii="Verdana" w:hAnsi="Verdana"/>
          <w:sz w:val="20"/>
        </w:rPr>
        <w:tab/>
      </w:r>
      <w:r>
        <w:rPr>
          <w:rFonts w:ascii="Verdana" w:hAnsi="Verdana"/>
          <w:sz w:val="20"/>
        </w:rPr>
        <w:br/>
        <w:t>803-</w:t>
      </w:r>
      <w:r w:rsidR="00EF5954">
        <w:rPr>
          <w:rFonts w:ascii="Verdana" w:hAnsi="Verdana"/>
          <w:sz w:val="20"/>
        </w:rPr>
        <w:t>315</w:t>
      </w:r>
      <w:r>
        <w:rPr>
          <w:rFonts w:ascii="Verdana" w:hAnsi="Verdana"/>
          <w:sz w:val="20"/>
        </w:rPr>
        <w:t>-</w:t>
      </w:r>
      <w:r w:rsidR="00EF5954">
        <w:rPr>
          <w:rFonts w:ascii="Verdana" w:hAnsi="Verdana"/>
          <w:sz w:val="20"/>
        </w:rPr>
        <w:t>1</w:t>
      </w:r>
      <w:r w:rsidR="001C6827">
        <w:rPr>
          <w:rFonts w:ascii="Verdana" w:hAnsi="Verdana"/>
          <w:sz w:val="20"/>
        </w:rPr>
        <w:t>8</w:t>
      </w:r>
      <w:r w:rsidR="00EF5954">
        <w:rPr>
          <w:rFonts w:ascii="Verdana" w:hAnsi="Verdana"/>
          <w:sz w:val="20"/>
        </w:rPr>
        <w:t>8</w:t>
      </w:r>
      <w:r w:rsidR="001C6827">
        <w:rPr>
          <w:rFonts w:ascii="Verdana" w:hAnsi="Verdana"/>
          <w:sz w:val="20"/>
        </w:rPr>
        <w:t>6</w:t>
      </w:r>
      <w:r>
        <w:rPr>
          <w:rFonts w:ascii="Verdana" w:hAnsi="Verdana"/>
          <w:sz w:val="20"/>
        </w:rPr>
        <w:tab/>
      </w:r>
      <w:r>
        <w:rPr>
          <w:rFonts w:ascii="Verdana" w:hAnsi="Verdana"/>
          <w:sz w:val="20"/>
        </w:rPr>
        <w:tab/>
      </w:r>
    </w:p>
    <w:p w14:paraId="3C38F0AB" w14:textId="77777777" w:rsidR="00F03CD2" w:rsidRDefault="00000000" w:rsidP="000E743E">
      <w:pPr>
        <w:spacing w:line="360" w:lineRule="auto"/>
        <w:rPr>
          <w:rFonts w:ascii="Verdana" w:hAnsi="Verdana"/>
          <w:sz w:val="20"/>
        </w:rPr>
      </w:pPr>
      <w:hyperlink r:id="rId7" w:history="1">
        <w:r w:rsidR="00EF5954" w:rsidRPr="00455D7C">
          <w:rPr>
            <w:rStyle w:val="Hyperlink"/>
            <w:rFonts w:ascii="Verdana" w:hAnsi="Verdana"/>
            <w:sz w:val="20"/>
          </w:rPr>
          <w:t>brad@adcoideas.com</w:t>
        </w:r>
      </w:hyperlink>
    </w:p>
    <w:p w14:paraId="7DAE6F38" w14:textId="77777777" w:rsidR="00D21C32" w:rsidRDefault="00D21C32" w:rsidP="000E743E">
      <w:pPr>
        <w:spacing w:line="360" w:lineRule="auto"/>
        <w:rPr>
          <w:rFonts w:ascii="Verdana" w:hAnsi="Verdana"/>
          <w:sz w:val="20"/>
        </w:rPr>
      </w:pPr>
    </w:p>
    <w:p w14:paraId="0D093C46" w14:textId="0BA1CF70" w:rsidR="00FB27B6" w:rsidRDefault="00D86014" w:rsidP="000E743E">
      <w:pPr>
        <w:spacing w:line="360" w:lineRule="auto"/>
        <w:rPr>
          <w:rFonts w:ascii="Verdana" w:hAnsi="Verdana"/>
          <w:b/>
          <w:color w:val="000000"/>
          <w:sz w:val="20"/>
        </w:rPr>
      </w:pPr>
      <w:r>
        <w:rPr>
          <w:rFonts w:ascii="Verdana" w:hAnsi="Verdana"/>
          <w:b/>
          <w:color w:val="000000"/>
          <w:sz w:val="20"/>
        </w:rPr>
        <w:t xml:space="preserve">Myron Harrington, </w:t>
      </w:r>
      <w:r w:rsidR="00FB27B6">
        <w:rPr>
          <w:rFonts w:ascii="Verdana" w:hAnsi="Verdana"/>
          <w:b/>
          <w:color w:val="000000"/>
          <w:sz w:val="20"/>
        </w:rPr>
        <w:t>recipient of the Navy Cross, to tell story of the Battle of Hue</w:t>
      </w:r>
    </w:p>
    <w:p w14:paraId="4FE8D21C" w14:textId="77777777" w:rsidR="00FB27B6" w:rsidRDefault="00FB27B6" w:rsidP="000E743E">
      <w:pPr>
        <w:spacing w:line="360" w:lineRule="auto"/>
        <w:rPr>
          <w:rFonts w:ascii="Verdana" w:hAnsi="Verdana"/>
          <w:b/>
          <w:color w:val="000000"/>
          <w:sz w:val="20"/>
        </w:rPr>
      </w:pPr>
    </w:p>
    <w:p w14:paraId="3B9D6505" w14:textId="5BFEC7B9" w:rsidR="00D86014" w:rsidRPr="00D86014" w:rsidRDefault="00F03CD2" w:rsidP="00D86014">
      <w:pPr>
        <w:pStyle w:val="BodyText"/>
        <w:spacing w:line="360" w:lineRule="auto"/>
        <w:rPr>
          <w:rFonts w:ascii="Verdana" w:hAnsi="Verdana"/>
          <w:color w:val="000000"/>
          <w:sz w:val="20"/>
        </w:rPr>
      </w:pPr>
      <w:r>
        <w:rPr>
          <w:rFonts w:ascii="Verdana" w:hAnsi="Verdana"/>
          <w:b/>
          <w:color w:val="000000"/>
          <w:sz w:val="20"/>
        </w:rPr>
        <w:t xml:space="preserve">COLUMBIA, S.C. </w:t>
      </w:r>
      <w:r w:rsidRPr="00841C55">
        <w:rPr>
          <w:rFonts w:ascii="Verdana" w:hAnsi="Verdana"/>
          <w:color w:val="000000"/>
          <w:sz w:val="20"/>
        </w:rPr>
        <w:t>–</w:t>
      </w:r>
      <w:r w:rsidR="008E361F">
        <w:rPr>
          <w:rFonts w:ascii="Verdana" w:hAnsi="Verdana"/>
          <w:color w:val="000000"/>
          <w:sz w:val="20"/>
        </w:rPr>
        <w:t xml:space="preserve"> </w:t>
      </w:r>
      <w:r w:rsidR="00D86014" w:rsidRPr="00D86014">
        <w:rPr>
          <w:rFonts w:ascii="Verdana" w:hAnsi="Verdana"/>
          <w:color w:val="000000"/>
          <w:sz w:val="20"/>
        </w:rPr>
        <w:t>Retired Col. Myron Harrington, USMC, hasn’t visited the new Vietnam exhibit at the South Carolina Confederate Relic Room and Military Museum yet. But when he does, he’ll see something familiar – the fatigues he wore in battle.</w:t>
      </w:r>
    </w:p>
    <w:p w14:paraId="20393DB2" w14:textId="3A611F7D"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 xml:space="preserve">A few yards away, he’ll see something else, also a part of the new exhibit, "A War With No Front </w:t>
      </w:r>
      <w:proofErr w:type="spellStart"/>
      <w:proofErr w:type="gramStart"/>
      <w:r w:rsidRPr="00D86014">
        <w:rPr>
          <w:rFonts w:ascii="Verdana" w:hAnsi="Verdana"/>
          <w:color w:val="000000"/>
          <w:sz w:val="20"/>
        </w:rPr>
        <w:t>Lines:South</w:t>
      </w:r>
      <w:proofErr w:type="spellEnd"/>
      <w:proofErr w:type="gramEnd"/>
      <w:r w:rsidRPr="00D86014">
        <w:rPr>
          <w:rFonts w:ascii="Verdana" w:hAnsi="Verdana"/>
          <w:color w:val="000000"/>
          <w:sz w:val="20"/>
        </w:rPr>
        <w:t xml:space="preserve"> Carolina and the Vietnam War, 1965-1973." It’s a life-sized scene reproducing part of the Marines bitter fight to save the city of Hue during the Tet Offensive. That’s where Harrington – then a captain commanding Company D, First Battalion, Fifth Marines, First Marine Division – earned the Navy Cross </w:t>
      </w:r>
      <w:r w:rsidR="001E778B">
        <w:rPr>
          <w:rFonts w:ascii="Verdana" w:hAnsi="Verdana"/>
          <w:color w:val="000000"/>
          <w:sz w:val="20"/>
        </w:rPr>
        <w:t>for</w:t>
      </w:r>
      <w:r w:rsidRPr="00D86014">
        <w:rPr>
          <w:rFonts w:ascii="Verdana" w:hAnsi="Verdana"/>
          <w:color w:val="000000"/>
          <w:sz w:val="20"/>
        </w:rPr>
        <w:t xml:space="preserve"> his actions on Feb. 23, 1968.</w:t>
      </w:r>
    </w:p>
    <w:p w14:paraId="4F009713" w14:textId="7777777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Col. Harrington will retell the story of that battle in a free lecture at the Relic Room on Friday, June 16. The program is part of the museum’s monthly Lunch and Learn program.</w:t>
      </w:r>
    </w:p>
    <w:p w14:paraId="64B0A3B2" w14:textId="7777777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His purpose isn’t so much to tell of his own heroism, or that of his men in Company D. He aims to address the larger implications of the battle, and its role in the war and its outcome.</w:t>
      </w:r>
    </w:p>
    <w:p w14:paraId="6784BDCD" w14:textId="037B092B"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 xml:space="preserve">The Tet Offensive was a shocking development in the war – simultaneous attacks by North Vietnamese and Viet Cong troops that </w:t>
      </w:r>
      <w:proofErr w:type="gramStart"/>
      <w:r w:rsidRPr="00D86014">
        <w:rPr>
          <w:rFonts w:ascii="Verdana" w:hAnsi="Verdana"/>
          <w:color w:val="000000"/>
          <w:sz w:val="20"/>
        </w:rPr>
        <w:t>more or less struck</w:t>
      </w:r>
      <w:proofErr w:type="gramEnd"/>
      <w:r w:rsidRPr="00D86014">
        <w:rPr>
          <w:rFonts w:ascii="Verdana" w:hAnsi="Verdana"/>
          <w:color w:val="000000"/>
          <w:sz w:val="20"/>
        </w:rPr>
        <w:t xml:space="preserve"> everywhere at the same time across the multiple Corps areas of South Vietnam. It was a military failure for the Communist forces, largely because the wide popular uprising that Hanoi had expected to spark failed to materialize. But the attacks succeeded in the long </w:t>
      </w:r>
      <w:r w:rsidR="001E778B">
        <w:rPr>
          <w:rFonts w:ascii="Verdana" w:hAnsi="Verdana"/>
          <w:color w:val="000000"/>
          <w:sz w:val="20"/>
        </w:rPr>
        <w:t>run</w:t>
      </w:r>
      <w:r w:rsidRPr="00D86014">
        <w:rPr>
          <w:rFonts w:ascii="Verdana" w:hAnsi="Verdana"/>
          <w:color w:val="000000"/>
          <w:sz w:val="20"/>
        </w:rPr>
        <w:t xml:space="preserve"> in shaking American confidence back home in the war effort.</w:t>
      </w:r>
      <w:r w:rsidR="00792B11">
        <w:rPr>
          <w:rFonts w:ascii="Verdana" w:hAnsi="Verdana"/>
          <w:color w:val="000000"/>
          <w:sz w:val="20"/>
        </w:rPr>
        <w:t xml:space="preserve"> </w:t>
      </w:r>
    </w:p>
    <w:p w14:paraId="6A724F04" w14:textId="33352014"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 xml:space="preserve">Some of the most intense fighting during the offensive happened in </w:t>
      </w:r>
      <w:r w:rsidR="001E778B">
        <w:rPr>
          <w:rFonts w:ascii="Verdana" w:hAnsi="Verdana"/>
          <w:color w:val="000000"/>
          <w:sz w:val="20"/>
        </w:rPr>
        <w:t xml:space="preserve">the city of </w:t>
      </w:r>
      <w:r w:rsidRPr="00D86014">
        <w:rPr>
          <w:rFonts w:ascii="Verdana" w:hAnsi="Verdana"/>
          <w:color w:val="000000"/>
          <w:sz w:val="20"/>
        </w:rPr>
        <w:t>Hue.</w:t>
      </w:r>
    </w:p>
    <w:p w14:paraId="3E4E3BB9" w14:textId="2F0FC22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 xml:space="preserve">At the start of the year, Harrington was a supply officer in Da Nang, far from the fighting. But in February, he was leading a company through the most intense combat of the Tet Offensive. His company was among those called in to help South Vietnamese troops retake </w:t>
      </w:r>
      <w:r w:rsidRPr="00D86014">
        <w:rPr>
          <w:rFonts w:ascii="Verdana" w:hAnsi="Verdana"/>
          <w:color w:val="000000"/>
          <w:sz w:val="20"/>
        </w:rPr>
        <w:lastRenderedPageBreak/>
        <w:t>the Citadel</w:t>
      </w:r>
      <w:r w:rsidR="001E778B">
        <w:rPr>
          <w:rFonts w:ascii="Verdana" w:hAnsi="Verdana"/>
          <w:color w:val="000000"/>
          <w:sz w:val="20"/>
        </w:rPr>
        <w:t xml:space="preserve"> in Hue</w:t>
      </w:r>
      <w:r w:rsidRPr="00D86014">
        <w:rPr>
          <w:rFonts w:ascii="Verdana" w:hAnsi="Verdana"/>
          <w:color w:val="000000"/>
          <w:sz w:val="20"/>
        </w:rPr>
        <w:t>, the historic Imperial City that contained treasures of incalculable cultural importance.</w:t>
      </w:r>
    </w:p>
    <w:p w14:paraId="5A55F7EE" w14:textId="0A98297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How had he gotten there? Originally from Decatur, Ga., Harrington decided to attend The Citadel – not the one in Hue, but the military college in Charleston. He was interested in a military career, and as what he terms “a poor student,” he thought he could use the extra structure and discipline. After graduation, he found himself drawn by “the mystique</w:t>
      </w:r>
      <w:r w:rsidR="001E778B">
        <w:rPr>
          <w:rFonts w:ascii="Verdana" w:hAnsi="Verdana"/>
          <w:color w:val="000000"/>
          <w:sz w:val="20"/>
        </w:rPr>
        <w:t>,</w:t>
      </w:r>
      <w:r w:rsidRPr="00D86014">
        <w:rPr>
          <w:rFonts w:ascii="Verdana" w:hAnsi="Verdana"/>
          <w:color w:val="000000"/>
          <w:sz w:val="20"/>
        </w:rPr>
        <w:t xml:space="preserve"> if you will, of the Marines.”</w:t>
      </w:r>
    </w:p>
    <w:p w14:paraId="2F15497E" w14:textId="7777777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“That’s the branch I want to be with,” he decided.</w:t>
      </w:r>
    </w:p>
    <w:p w14:paraId="5EB12D0E" w14:textId="77777777"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 xml:space="preserve">He served for a time in </w:t>
      </w:r>
      <w:proofErr w:type="gramStart"/>
      <w:r w:rsidRPr="00D86014">
        <w:rPr>
          <w:rFonts w:ascii="Verdana" w:hAnsi="Verdana"/>
          <w:color w:val="000000"/>
          <w:sz w:val="20"/>
        </w:rPr>
        <w:t>Okinawa, and</w:t>
      </w:r>
      <w:proofErr w:type="gramEnd"/>
      <w:r w:rsidRPr="00D86014">
        <w:rPr>
          <w:rFonts w:ascii="Verdana" w:hAnsi="Verdana"/>
          <w:color w:val="000000"/>
          <w:sz w:val="20"/>
        </w:rPr>
        <w:t xml:space="preserve"> was attached to Force Logistics Command in the Danang area. He was moved from that supply role to leading combat Marines only a few days before Tet got underway. But every Marine is trained to be a rifleman, and “I felt confident in my abilities.” They moved </w:t>
      </w:r>
      <w:proofErr w:type="gramStart"/>
      <w:r w:rsidRPr="00D86014">
        <w:rPr>
          <w:rFonts w:ascii="Verdana" w:hAnsi="Verdana"/>
          <w:color w:val="000000"/>
          <w:sz w:val="20"/>
        </w:rPr>
        <w:t>into</w:t>
      </w:r>
      <w:proofErr w:type="gramEnd"/>
      <w:r w:rsidRPr="00D86014">
        <w:rPr>
          <w:rFonts w:ascii="Verdana" w:hAnsi="Verdana"/>
          <w:color w:val="000000"/>
          <w:sz w:val="20"/>
        </w:rPr>
        <w:t xml:space="preserve"> Hue on Feb. 11.</w:t>
      </w:r>
    </w:p>
    <w:p w14:paraId="4E1A5A76" w14:textId="5FEA7968" w:rsidR="00D86014" w:rsidRPr="00D86014" w:rsidRDefault="00D86014" w:rsidP="00D86014">
      <w:pPr>
        <w:pStyle w:val="BodyText"/>
        <w:spacing w:line="360" w:lineRule="auto"/>
        <w:rPr>
          <w:rFonts w:ascii="Verdana" w:hAnsi="Verdana"/>
          <w:color w:val="000000"/>
          <w:sz w:val="20"/>
        </w:rPr>
      </w:pPr>
      <w:r w:rsidRPr="00D86014">
        <w:rPr>
          <w:rFonts w:ascii="Verdana" w:hAnsi="Verdana"/>
          <w:color w:val="000000"/>
          <w:sz w:val="20"/>
        </w:rPr>
        <w:t>What was the battle like? “Start with uncertainty, fear, confusion and chaos</w:t>
      </w:r>
      <w:r w:rsidR="00A45E59">
        <w:rPr>
          <w:rFonts w:ascii="Verdana" w:hAnsi="Verdana"/>
          <w:color w:val="000000"/>
          <w:sz w:val="20"/>
        </w:rPr>
        <w:t>,</w:t>
      </w:r>
      <w:r w:rsidRPr="00D86014">
        <w:rPr>
          <w:rFonts w:ascii="Verdana" w:hAnsi="Verdana"/>
          <w:color w:val="000000"/>
          <w:sz w:val="20"/>
        </w:rPr>
        <w:t>”</w:t>
      </w:r>
      <w:r w:rsidR="00A45E59">
        <w:rPr>
          <w:rFonts w:ascii="Verdana" w:hAnsi="Verdana"/>
          <w:color w:val="000000"/>
          <w:sz w:val="20"/>
        </w:rPr>
        <w:t xml:space="preserve"> says Harrington.</w:t>
      </w:r>
    </w:p>
    <w:p w14:paraId="640D3BAE" w14:textId="651A5F7A" w:rsidR="00D86014" w:rsidRPr="00D86014" w:rsidRDefault="00A45E59" w:rsidP="00D86014">
      <w:pPr>
        <w:pStyle w:val="BodyText"/>
        <w:spacing w:line="360" w:lineRule="auto"/>
        <w:rPr>
          <w:rFonts w:ascii="Verdana" w:hAnsi="Verdana"/>
          <w:color w:val="000000"/>
          <w:sz w:val="20"/>
        </w:rPr>
      </w:pPr>
      <w:r>
        <w:rPr>
          <w:rFonts w:ascii="Verdana" w:hAnsi="Verdana"/>
          <w:color w:val="000000"/>
          <w:sz w:val="20"/>
        </w:rPr>
        <w:t>He’ll</w:t>
      </w:r>
      <w:r w:rsidR="00D86014" w:rsidRPr="00D86014">
        <w:rPr>
          <w:rFonts w:ascii="Verdana" w:hAnsi="Verdana"/>
          <w:color w:val="000000"/>
          <w:sz w:val="20"/>
        </w:rPr>
        <w:t xml:space="preserve"> </w:t>
      </w:r>
      <w:proofErr w:type="gramStart"/>
      <w:r w:rsidR="00D86014" w:rsidRPr="00D86014">
        <w:rPr>
          <w:rFonts w:ascii="Verdana" w:hAnsi="Verdana"/>
          <w:color w:val="000000"/>
          <w:sz w:val="20"/>
        </w:rPr>
        <w:t>tell</w:t>
      </w:r>
      <w:proofErr w:type="gramEnd"/>
      <w:r w:rsidR="00D86014" w:rsidRPr="00D86014">
        <w:rPr>
          <w:rFonts w:ascii="Verdana" w:hAnsi="Verdana"/>
          <w:color w:val="000000"/>
          <w:sz w:val="20"/>
        </w:rPr>
        <w:t xml:space="preserve"> </w:t>
      </w:r>
      <w:r>
        <w:rPr>
          <w:rFonts w:ascii="Verdana" w:hAnsi="Verdana"/>
          <w:color w:val="000000"/>
          <w:sz w:val="20"/>
        </w:rPr>
        <w:t>more</w:t>
      </w:r>
      <w:r w:rsidR="00D86014" w:rsidRPr="00D86014">
        <w:rPr>
          <w:rFonts w:ascii="Verdana" w:hAnsi="Verdana"/>
          <w:color w:val="000000"/>
          <w:sz w:val="20"/>
        </w:rPr>
        <w:t xml:space="preserve"> details on June 16. But here’s what his Navy Cross citation said about what happened next:</w:t>
      </w:r>
    </w:p>
    <w:p w14:paraId="6AB761BE" w14:textId="77777777" w:rsidR="00D86014" w:rsidRPr="00D86014" w:rsidRDefault="00D86014" w:rsidP="00A45E59">
      <w:pPr>
        <w:pStyle w:val="BodyText"/>
        <w:spacing w:line="360" w:lineRule="auto"/>
        <w:ind w:left="720"/>
        <w:rPr>
          <w:rFonts w:ascii="Verdana" w:hAnsi="Verdana"/>
          <w:color w:val="000000"/>
          <w:sz w:val="20"/>
        </w:rPr>
      </w:pPr>
      <w:r w:rsidRPr="00D86014">
        <w:rPr>
          <w:rFonts w:ascii="Verdana" w:hAnsi="Verdana"/>
          <w:color w:val="000000"/>
          <w:sz w:val="20"/>
        </w:rPr>
        <w:t>“Continuously moving from one position to another, he pinpointed enemy emplacements and skillfully directed the fire of his men. After silencing four hostile positions, he requested supporting arms fire and skillfully adjusted 60-mm. mortar fire to within twenty-five meters of the forward elements of his company, while simultaneously adjusting artillery fire. Disregarding his own safety, Captain Harrington then fearlessly maneuvered to the point of heaviest contact and, rallying his men, boldly led a determined assault against the enemy soldiers…. Largely due to his resolute determination and intrepid fighting spirit, his men overran the hostile positions and routed the North Vietnamese soldiers, accounting for twenty-five enemy soldiers confirmed killed.”</w:t>
      </w:r>
    </w:p>
    <w:p w14:paraId="39422C2C" w14:textId="4B6FA141" w:rsidR="00845B30" w:rsidRPr="00845B30" w:rsidRDefault="00D86014" w:rsidP="00845B30">
      <w:pPr>
        <w:pStyle w:val="BodyText"/>
        <w:spacing w:line="360" w:lineRule="auto"/>
        <w:rPr>
          <w:rFonts w:ascii="Verdana" w:hAnsi="Verdana"/>
          <w:color w:val="000000"/>
          <w:sz w:val="20"/>
        </w:rPr>
      </w:pPr>
      <w:r w:rsidRPr="00D86014">
        <w:rPr>
          <w:rFonts w:ascii="Verdana" w:hAnsi="Verdana"/>
          <w:color w:val="000000"/>
          <w:sz w:val="20"/>
        </w:rPr>
        <w:t>In other words, the Corps found that the captain was right to feel confident in his abilities.</w:t>
      </w:r>
      <w:r w:rsidR="00845B30" w:rsidRPr="00845B30">
        <w:rPr>
          <w:rFonts w:ascii="Verdana" w:hAnsi="Verdana"/>
          <w:color w:val="000000"/>
          <w:sz w:val="20"/>
        </w:rPr>
        <w:t xml:space="preserve"> </w:t>
      </w:r>
    </w:p>
    <w:p w14:paraId="3140EC2F" w14:textId="77777777" w:rsidR="00841C55" w:rsidRPr="00841C55" w:rsidRDefault="00841C55" w:rsidP="000E743E">
      <w:pPr>
        <w:pStyle w:val="BodyText"/>
        <w:spacing w:line="360" w:lineRule="auto"/>
        <w:rPr>
          <w:rFonts w:ascii="Verdana" w:hAnsi="Verdana"/>
          <w:b/>
          <w:color w:val="000000"/>
          <w:sz w:val="20"/>
        </w:rPr>
      </w:pPr>
      <w:r w:rsidRPr="00841C55">
        <w:rPr>
          <w:rFonts w:ascii="Verdana" w:hAnsi="Verdana"/>
          <w:b/>
          <w:color w:val="000000"/>
          <w:sz w:val="20"/>
        </w:rPr>
        <w:t>About the South Carolina Confederate Relic Room and Military Museum</w:t>
      </w:r>
    </w:p>
    <w:p w14:paraId="22B1A4F6" w14:textId="2FCAC993" w:rsidR="000305FD" w:rsidRDefault="008A6EE9" w:rsidP="008A6EE9">
      <w:pPr>
        <w:pStyle w:val="BodyText"/>
        <w:spacing w:line="360" w:lineRule="auto"/>
        <w:rPr>
          <w:rFonts w:ascii="Verdana" w:hAnsi="Verdana"/>
          <w:color w:val="000000"/>
          <w:sz w:val="20"/>
        </w:rPr>
      </w:pPr>
      <w:r w:rsidRPr="00841C55">
        <w:rPr>
          <w:rFonts w:ascii="Verdana" w:hAnsi="Verdana"/>
          <w:color w:val="000000"/>
          <w:sz w:val="20"/>
        </w:rPr>
        <w:t xml:space="preserve">Founded in 1896, the South Carolina Confederate Relic Room and Military Museum </w:t>
      </w:r>
      <w:r>
        <w:rPr>
          <w:rFonts w:ascii="Verdana" w:hAnsi="Verdana"/>
          <w:color w:val="000000"/>
          <w:sz w:val="20"/>
        </w:rPr>
        <w:t xml:space="preserve">is an accredited museum </w:t>
      </w:r>
      <w:r w:rsidRPr="00841C55">
        <w:rPr>
          <w:rFonts w:ascii="Verdana" w:hAnsi="Verdana"/>
          <w:color w:val="000000"/>
          <w:sz w:val="20"/>
        </w:rPr>
        <w:t>focus</w:t>
      </w:r>
      <w:r>
        <w:rPr>
          <w:rFonts w:ascii="Verdana" w:hAnsi="Verdana"/>
          <w:color w:val="000000"/>
          <w:sz w:val="20"/>
        </w:rPr>
        <w:t>ing</w:t>
      </w:r>
      <w:r w:rsidRPr="00841C55">
        <w:rPr>
          <w:rFonts w:ascii="Verdana" w:hAnsi="Verdana"/>
          <w:color w:val="000000"/>
          <w:sz w:val="20"/>
        </w:rPr>
        <w:t xml:space="preserve"> on South Carolina’s distinguished martial tradition </w:t>
      </w:r>
      <w:r>
        <w:rPr>
          <w:rFonts w:ascii="Verdana" w:hAnsi="Verdana"/>
          <w:color w:val="000000"/>
          <w:sz w:val="20"/>
        </w:rPr>
        <w:t>through</w:t>
      </w:r>
      <w:r w:rsidRPr="00841C55">
        <w:rPr>
          <w:rFonts w:ascii="Verdana" w:hAnsi="Verdana"/>
          <w:color w:val="000000"/>
          <w:sz w:val="20"/>
        </w:rPr>
        <w:t xml:space="preserve"> the Revolutionary War, Mexican War, Civil War, Spanish-American War, World War</w:t>
      </w:r>
      <w:r>
        <w:rPr>
          <w:rFonts w:ascii="Verdana" w:hAnsi="Verdana"/>
          <w:color w:val="000000"/>
          <w:sz w:val="20"/>
        </w:rPr>
        <w:t>s</w:t>
      </w:r>
      <w:r w:rsidRPr="00841C55">
        <w:rPr>
          <w:rFonts w:ascii="Verdana" w:hAnsi="Verdana"/>
          <w:color w:val="000000"/>
          <w:sz w:val="20"/>
        </w:rPr>
        <w:t xml:space="preserve"> I</w:t>
      </w:r>
      <w:r>
        <w:rPr>
          <w:rFonts w:ascii="Verdana" w:hAnsi="Verdana"/>
          <w:color w:val="000000"/>
          <w:sz w:val="20"/>
        </w:rPr>
        <w:t xml:space="preserve"> and</w:t>
      </w:r>
      <w:r w:rsidRPr="00841C55">
        <w:rPr>
          <w:rFonts w:ascii="Verdana" w:hAnsi="Verdana"/>
          <w:color w:val="000000"/>
          <w:sz w:val="20"/>
        </w:rPr>
        <w:t xml:space="preserve"> II,</w:t>
      </w:r>
      <w:r>
        <w:rPr>
          <w:rFonts w:ascii="Verdana" w:hAnsi="Verdana"/>
          <w:color w:val="000000"/>
          <w:sz w:val="20"/>
        </w:rPr>
        <w:t xml:space="preserve"> Vietnam,</w:t>
      </w:r>
      <w:r w:rsidRPr="00841C55">
        <w:rPr>
          <w:rFonts w:ascii="Verdana" w:hAnsi="Verdana"/>
          <w:color w:val="000000"/>
          <w:sz w:val="20"/>
        </w:rPr>
        <w:t xml:space="preserve"> the War on Terror, and other American conflicts. </w:t>
      </w:r>
      <w:r>
        <w:rPr>
          <w:rFonts w:ascii="Verdana" w:hAnsi="Verdana"/>
          <w:color w:val="000000"/>
          <w:sz w:val="20"/>
        </w:rPr>
        <w:t>It serves as</w:t>
      </w:r>
      <w:r w:rsidRPr="00841C55">
        <w:rPr>
          <w:rFonts w:ascii="Verdana" w:hAnsi="Verdana"/>
          <w:color w:val="000000"/>
          <w:sz w:val="20"/>
        </w:rPr>
        <w:t xml:space="preserve"> the </w:t>
      </w:r>
      <w:r>
        <w:rPr>
          <w:rFonts w:ascii="Verdana" w:hAnsi="Verdana"/>
          <w:color w:val="000000"/>
          <w:sz w:val="20"/>
        </w:rPr>
        <w:t>s</w:t>
      </w:r>
      <w:r w:rsidRPr="00841C55">
        <w:rPr>
          <w:rFonts w:ascii="Verdana" w:hAnsi="Verdana"/>
          <w:color w:val="000000"/>
          <w:sz w:val="20"/>
        </w:rPr>
        <w:t xml:space="preserve">tate’s military history museum by collecting, preserving, and exhibiting South Carolina’s military </w:t>
      </w:r>
      <w:r>
        <w:rPr>
          <w:rFonts w:ascii="Verdana" w:hAnsi="Verdana"/>
          <w:color w:val="000000"/>
          <w:sz w:val="20"/>
        </w:rPr>
        <w:t>heritage</w:t>
      </w:r>
      <w:r w:rsidRPr="00841C55">
        <w:rPr>
          <w:rFonts w:ascii="Verdana" w:hAnsi="Verdana"/>
          <w:color w:val="000000"/>
          <w:sz w:val="20"/>
        </w:rPr>
        <w:t xml:space="preserve"> from the colonial era to the present, and by providing superior educational experiences and programming. </w:t>
      </w:r>
      <w:r>
        <w:rPr>
          <w:rFonts w:ascii="Verdana" w:hAnsi="Verdana"/>
          <w:color w:val="000000"/>
          <w:sz w:val="20"/>
        </w:rPr>
        <w:t xml:space="preserve">It recently opened a major new exhibit, </w:t>
      </w:r>
      <w:r w:rsidRPr="007F5A21">
        <w:rPr>
          <w:rFonts w:ascii="Verdana" w:hAnsi="Verdana"/>
          <w:color w:val="000000"/>
          <w:sz w:val="20"/>
        </w:rPr>
        <w:t xml:space="preserve">“A War </w:t>
      </w:r>
      <w:proofErr w:type="gramStart"/>
      <w:r w:rsidRPr="007F5A21">
        <w:rPr>
          <w:rFonts w:ascii="Verdana" w:hAnsi="Verdana"/>
          <w:color w:val="000000"/>
          <w:sz w:val="20"/>
        </w:rPr>
        <w:t>With</w:t>
      </w:r>
      <w:proofErr w:type="gramEnd"/>
      <w:r w:rsidRPr="007F5A21">
        <w:rPr>
          <w:rFonts w:ascii="Verdana" w:hAnsi="Verdana"/>
          <w:color w:val="000000"/>
          <w:sz w:val="20"/>
        </w:rPr>
        <w:t xml:space="preserve"> No Front Lines: South Carolina and the Vietnam War, 1965-1973." </w:t>
      </w:r>
      <w:r>
        <w:rPr>
          <w:rFonts w:ascii="Verdana" w:hAnsi="Verdana"/>
          <w:color w:val="000000"/>
          <w:sz w:val="20"/>
        </w:rPr>
        <w:t>The museum</w:t>
      </w:r>
      <w:r w:rsidRPr="00841C55">
        <w:rPr>
          <w:rFonts w:ascii="Verdana" w:hAnsi="Verdana"/>
          <w:color w:val="000000"/>
          <w:sz w:val="20"/>
        </w:rPr>
        <w:t xml:space="preserve"> is located at 301 Gervais St. in Columbia, sharing the Columbia Mills building with the State Museum. For more information, go to </w:t>
      </w:r>
      <w:hyperlink r:id="rId8" w:history="1">
        <w:r w:rsidRPr="0058090D">
          <w:rPr>
            <w:rStyle w:val="Hyperlink"/>
            <w:rFonts w:ascii="Verdana" w:hAnsi="Verdana"/>
            <w:sz w:val="20"/>
          </w:rPr>
          <w:t>https://crr.sc.gov/</w:t>
        </w:r>
      </w:hyperlink>
      <w:r>
        <w:rPr>
          <w:rFonts w:ascii="Verdana" w:hAnsi="Verdana"/>
          <w:color w:val="000000"/>
          <w:sz w:val="20"/>
        </w:rPr>
        <w:t>.</w:t>
      </w:r>
    </w:p>
    <w:sectPr w:rsidR="000305FD" w:rsidSect="006339C9">
      <w:headerReference w:type="default" r:id="rId9"/>
      <w:footerReference w:type="default" r:id="rId10"/>
      <w:pgSz w:w="12240" w:h="15840"/>
      <w:pgMar w:top="3177" w:right="720" w:bottom="1440" w:left="207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263B" w14:textId="77777777" w:rsidR="008226E1" w:rsidRDefault="008226E1">
      <w:r>
        <w:separator/>
      </w:r>
    </w:p>
  </w:endnote>
  <w:endnote w:type="continuationSeparator" w:id="0">
    <w:p w14:paraId="32EF9FAF" w14:textId="77777777" w:rsidR="008226E1" w:rsidRDefault="0082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51AC" w14:textId="77777777" w:rsidR="00E96FDF" w:rsidRDefault="00E96FDF">
    <w:pPr>
      <w:pStyle w:val="Footer"/>
      <w:ind w:right="-79"/>
    </w:pPr>
    <w:r>
      <w:rPr>
        <w:noProof/>
      </w:rPr>
      <w:drawing>
        <wp:anchor distT="0" distB="0" distL="114300" distR="114300" simplePos="0" relativeHeight="251660288" behindDoc="1" locked="1" layoutInCell="1" allowOverlap="1" wp14:anchorId="739F118D" wp14:editId="38713F24">
          <wp:simplePos x="0" y="0"/>
          <wp:positionH relativeFrom="page">
            <wp:posOffset>6308725</wp:posOffset>
          </wp:positionH>
          <wp:positionV relativeFrom="page">
            <wp:posOffset>9417685</wp:posOffset>
          </wp:positionV>
          <wp:extent cx="1466850" cy="638175"/>
          <wp:effectExtent l="19050" t="0" r="0" b="0"/>
          <wp:wrapNone/>
          <wp:docPr id="21" name="Picture 21" descr="ideas_mov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deas_move section"/>
                  <pic:cNvPicPr>
                    <a:picLocks noChangeAspect="1" noChangeArrowheads="1"/>
                  </pic:cNvPicPr>
                </pic:nvPicPr>
                <pic:blipFill>
                  <a:blip r:embed="rId1"/>
                  <a:srcRect/>
                  <a:stretch>
                    <a:fillRect/>
                  </a:stretch>
                </pic:blipFill>
                <pic:spPr bwMode="auto">
                  <a:xfrm>
                    <a:off x="0" y="0"/>
                    <a:ext cx="1466850" cy="6381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3ACD5" w14:textId="77777777" w:rsidR="008226E1" w:rsidRDefault="008226E1">
      <w:r>
        <w:separator/>
      </w:r>
    </w:p>
  </w:footnote>
  <w:footnote w:type="continuationSeparator" w:id="0">
    <w:p w14:paraId="78C4102B" w14:textId="77777777" w:rsidR="008226E1" w:rsidRDefault="0082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627F" w14:textId="383833A1" w:rsidR="00E96FDF" w:rsidRDefault="004E0BAE">
    <w:pPr>
      <w:pStyle w:val="Header"/>
      <w:ind w:left="-619"/>
    </w:pPr>
    <w:r>
      <w:rPr>
        <w:noProof/>
      </w:rPr>
      <mc:AlternateContent>
        <mc:Choice Requires="wps">
          <w:drawing>
            <wp:anchor distT="0" distB="0" distL="114300" distR="114300" simplePos="0" relativeHeight="251658240" behindDoc="0" locked="0" layoutInCell="1" allowOverlap="1" wp14:anchorId="57A70A9C" wp14:editId="4A5BFB16">
              <wp:simplePos x="0" y="0"/>
              <wp:positionH relativeFrom="page">
                <wp:posOffset>2575368</wp:posOffset>
              </wp:positionH>
              <wp:positionV relativeFrom="paragraph">
                <wp:posOffset>688694</wp:posOffset>
              </wp:positionV>
              <wp:extent cx="4487320" cy="340995"/>
              <wp:effectExtent l="0" t="0" r="8890" b="190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7320" cy="340995"/>
                      </a:xfrm>
                      <a:prstGeom prst="rect">
                        <a:avLst/>
                      </a:prstGeom>
                      <a:noFill/>
                      <a:ln>
                        <a:noFill/>
                      </a:ln>
                      <a:effectLst/>
                    </wps:spPr>
                    <wps:txbx>
                      <w:txbxContent>
                        <w:p w14:paraId="6B9017B9" w14:textId="2831BF93" w:rsidR="00E96FDF" w:rsidRDefault="00D86014">
                          <w:pPr>
                            <w:jc w:val="right"/>
                            <w:rPr>
                              <w:rFonts w:ascii="Verdana" w:hAnsi="Verdana"/>
                              <w:spacing w:val="28"/>
                              <w:sz w:val="20"/>
                              <w:szCs w:val="20"/>
                            </w:rPr>
                          </w:pPr>
                          <w:r>
                            <w:rPr>
                              <w:rFonts w:ascii="Verdana" w:hAnsi="Verdana"/>
                              <w:spacing w:val="32"/>
                              <w:sz w:val="20"/>
                              <w:szCs w:val="20"/>
                            </w:rPr>
                            <w:t>Harrington 2023</w:t>
                          </w:r>
                          <w:r w:rsidR="003F0143">
                            <w:rPr>
                              <w:rFonts w:ascii="Verdana" w:hAnsi="Verdana"/>
                              <w:spacing w:val="32"/>
                              <w:sz w:val="20"/>
                              <w:szCs w:val="20"/>
                            </w:rPr>
                            <w:t xml:space="preserve"> </w:t>
                          </w:r>
                          <w:r w:rsidR="00761A38">
                            <w:rPr>
                              <w:rFonts w:ascii="Verdana" w:hAnsi="Verdana"/>
                              <w:spacing w:val="32"/>
                              <w:sz w:val="20"/>
                              <w:szCs w:val="20"/>
                            </w:rPr>
                            <w:t>DRAFT</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641393">
                            <w:rPr>
                              <w:rStyle w:val="PageNumber"/>
                              <w:rFonts w:ascii="Verdana" w:hAnsi="Verdana"/>
                              <w:noProof/>
                              <w:sz w:val="16"/>
                              <w:szCs w:val="16"/>
                            </w:rPr>
                            <w:t>2</w:t>
                          </w:r>
                          <w:r w:rsidR="00E96FDF">
                            <w:rPr>
                              <w:rStyle w:val="PageNumber"/>
                              <w:rFonts w:ascii="Verdana" w:hAnsi="Verdan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0A9C" id="_x0000_t202" coordsize="21600,21600" o:spt="202" path="m,l,21600r21600,l21600,xe">
              <v:stroke joinstyle="miter"/>
              <v:path gradientshapeok="t" o:connecttype="rect"/>
            </v:shapetype>
            <v:shape id="Text Box 17" o:spid="_x0000_s1026" type="#_x0000_t202" style="position:absolute;left:0;text-align:left;margin-left:202.8pt;margin-top:54.25pt;width:353.35pt;height:2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" filled="f" stroked="f">
              <v:textbox inset="0,0,0,0">
                <w:txbxContent>
                  <w:p w14:paraId="6B9017B9" w14:textId="2831BF93" w:rsidR="00E96FDF" w:rsidRDefault="00D86014">
                    <w:pPr>
                      <w:jc w:val="right"/>
                      <w:rPr>
                        <w:rFonts w:ascii="Verdana" w:hAnsi="Verdana"/>
                        <w:spacing w:val="28"/>
                        <w:sz w:val="20"/>
                        <w:szCs w:val="20"/>
                      </w:rPr>
                    </w:pPr>
                    <w:r>
                      <w:rPr>
                        <w:rFonts w:ascii="Verdana" w:hAnsi="Verdana"/>
                        <w:spacing w:val="32"/>
                        <w:sz w:val="20"/>
                        <w:szCs w:val="20"/>
                      </w:rPr>
                      <w:t>Harrington 2023</w:t>
                    </w:r>
                    <w:r w:rsidR="003F0143">
                      <w:rPr>
                        <w:rFonts w:ascii="Verdana" w:hAnsi="Verdana"/>
                        <w:spacing w:val="32"/>
                        <w:sz w:val="20"/>
                        <w:szCs w:val="20"/>
                      </w:rPr>
                      <w:t xml:space="preserve"> </w:t>
                    </w:r>
                    <w:r w:rsidR="00761A38">
                      <w:rPr>
                        <w:rFonts w:ascii="Verdana" w:hAnsi="Verdana"/>
                        <w:spacing w:val="32"/>
                        <w:sz w:val="20"/>
                        <w:szCs w:val="20"/>
                      </w:rPr>
                      <w:t>DRAFT</w:t>
                    </w:r>
                    <w:r w:rsidR="003759EB">
                      <w:rPr>
                        <w:rFonts w:ascii="Verdana" w:hAnsi="Verdana"/>
                        <w:spacing w:val="32"/>
                        <w:sz w:val="20"/>
                        <w:szCs w:val="20"/>
                      </w:rPr>
                      <w:t xml:space="preserve"> </w:t>
                    </w:r>
                    <w:r w:rsidR="00E96FDF">
                      <w:rPr>
                        <w:rFonts w:ascii="Verdana" w:hAnsi="Verdana"/>
                        <w:spacing w:val="28"/>
                        <w:sz w:val="20"/>
                        <w:szCs w:val="20"/>
                      </w:rPr>
                      <w:t>|</w:t>
                    </w:r>
                    <w:r w:rsidR="00E96FDF">
                      <w:rPr>
                        <w:rFonts w:ascii="Verdana" w:hAnsi="Verdana"/>
                        <w:spacing w:val="20"/>
                        <w:sz w:val="20"/>
                        <w:szCs w:val="20"/>
                      </w:rPr>
                      <w:t xml:space="preserve"> </w:t>
                    </w:r>
                    <w:proofErr w:type="spellStart"/>
                    <w:r w:rsidR="00E96FDF">
                      <w:rPr>
                        <w:rFonts w:ascii="Verdana" w:hAnsi="Verdana"/>
                        <w:sz w:val="16"/>
                        <w:szCs w:val="20"/>
                      </w:rPr>
                      <w:t>pg</w:t>
                    </w:r>
                    <w:proofErr w:type="spellEnd"/>
                    <w:r w:rsidR="00E96FDF">
                      <w:rPr>
                        <w:rFonts w:ascii="Verdana" w:hAnsi="Verdana"/>
                        <w:sz w:val="16"/>
                        <w:szCs w:val="20"/>
                      </w:rPr>
                      <w:t xml:space="preserve"> </w:t>
                    </w:r>
                    <w:r w:rsidR="00E96FDF">
                      <w:rPr>
                        <w:rStyle w:val="PageNumber"/>
                        <w:rFonts w:ascii="Verdana" w:hAnsi="Verdana"/>
                        <w:sz w:val="16"/>
                        <w:szCs w:val="16"/>
                      </w:rPr>
                      <w:fldChar w:fldCharType="begin"/>
                    </w:r>
                    <w:r w:rsidR="00E96FDF">
                      <w:rPr>
                        <w:rStyle w:val="PageNumber"/>
                        <w:rFonts w:ascii="Verdana" w:hAnsi="Verdana"/>
                        <w:sz w:val="16"/>
                        <w:szCs w:val="16"/>
                      </w:rPr>
                      <w:instrText xml:space="preserve">PAGE  </w:instrText>
                    </w:r>
                    <w:r w:rsidR="00E96FDF">
                      <w:rPr>
                        <w:rStyle w:val="PageNumber"/>
                        <w:rFonts w:ascii="Verdana" w:hAnsi="Verdana"/>
                        <w:sz w:val="16"/>
                        <w:szCs w:val="16"/>
                      </w:rPr>
                      <w:fldChar w:fldCharType="separate"/>
                    </w:r>
                    <w:r w:rsidR="00641393">
                      <w:rPr>
                        <w:rStyle w:val="PageNumber"/>
                        <w:rFonts w:ascii="Verdana" w:hAnsi="Verdana"/>
                        <w:noProof/>
                        <w:sz w:val="16"/>
                        <w:szCs w:val="16"/>
                      </w:rPr>
                      <w:t>2</w:t>
                    </w:r>
                    <w:r w:rsidR="00E96FDF">
                      <w:rPr>
                        <w:rStyle w:val="PageNumber"/>
                        <w:rFonts w:ascii="Verdana" w:hAnsi="Verdana"/>
                        <w:sz w:val="16"/>
                        <w:szCs w:val="16"/>
                      </w:rPr>
                      <w:fldChar w:fldCharType="end"/>
                    </w:r>
                  </w:p>
                </w:txbxContent>
              </v:textbox>
              <w10:wrap anchorx="page"/>
            </v:shape>
          </w:pict>
        </mc:Fallback>
      </mc:AlternateContent>
    </w:r>
    <w:r w:rsidR="00E96FDF">
      <w:rPr>
        <w:noProof/>
      </w:rPr>
      <w:drawing>
        <wp:anchor distT="0" distB="0" distL="114300" distR="114300" simplePos="0" relativeHeight="251662336" behindDoc="1" locked="0" layoutInCell="1" allowOverlap="1" wp14:anchorId="2EFDF768" wp14:editId="4AE3DF49">
          <wp:simplePos x="0" y="0"/>
          <wp:positionH relativeFrom="page">
            <wp:posOffset>-9525</wp:posOffset>
          </wp:positionH>
          <wp:positionV relativeFrom="paragraph">
            <wp:posOffset>-9525</wp:posOffset>
          </wp:positionV>
          <wp:extent cx="7800975" cy="1476375"/>
          <wp:effectExtent l="19050" t="0" r="9525" b="0"/>
          <wp:wrapNone/>
          <wp:docPr id="24" name="Picture 24" descr="gray lin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y line header"/>
                  <pic:cNvPicPr>
                    <a:picLocks noChangeAspect="1" noChangeArrowheads="1"/>
                  </pic:cNvPicPr>
                </pic:nvPicPr>
                <pic:blipFill>
                  <a:blip r:embed="rId1"/>
                  <a:srcRect/>
                  <a:stretch>
                    <a:fillRect/>
                  </a:stretch>
                </pic:blipFill>
                <pic:spPr bwMode="auto">
                  <a:xfrm>
                    <a:off x="0" y="0"/>
                    <a:ext cx="7800975" cy="1476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1B1378B"/>
    <w:multiLevelType w:val="hybridMultilevel"/>
    <w:tmpl w:val="FFDC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13228"/>
    <w:multiLevelType w:val="hybridMultilevel"/>
    <w:tmpl w:val="E31C2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161426E"/>
    <w:multiLevelType w:val="hybridMultilevel"/>
    <w:tmpl w:val="7C5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14683">
    <w:abstractNumId w:val="0"/>
  </w:num>
  <w:num w:numId="2" w16cid:durableId="442726456">
    <w:abstractNumId w:val="2"/>
  </w:num>
  <w:num w:numId="3" w16cid:durableId="286357366">
    <w:abstractNumId w:val="1"/>
  </w:num>
  <w:num w:numId="4" w16cid:durableId="964697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fill="f" fillcolor="white" stroke="f">
      <v:fill color="white" on="f"/>
      <v:stroke on="f"/>
      <v:shadow offset=".74831mm,.7483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34"/>
    <w:rsid w:val="000015C4"/>
    <w:rsid w:val="00002A2E"/>
    <w:rsid w:val="000077C8"/>
    <w:rsid w:val="00012A4E"/>
    <w:rsid w:val="00014D31"/>
    <w:rsid w:val="000305FD"/>
    <w:rsid w:val="00030CF2"/>
    <w:rsid w:val="000329BD"/>
    <w:rsid w:val="000335A7"/>
    <w:rsid w:val="00033C52"/>
    <w:rsid w:val="0004096E"/>
    <w:rsid w:val="000409FD"/>
    <w:rsid w:val="00046760"/>
    <w:rsid w:val="00053F8F"/>
    <w:rsid w:val="00054F06"/>
    <w:rsid w:val="000555B9"/>
    <w:rsid w:val="00055B78"/>
    <w:rsid w:val="000611DA"/>
    <w:rsid w:val="000617D6"/>
    <w:rsid w:val="00062014"/>
    <w:rsid w:val="0006665D"/>
    <w:rsid w:val="000706CC"/>
    <w:rsid w:val="0007119F"/>
    <w:rsid w:val="000726E2"/>
    <w:rsid w:val="00083BCE"/>
    <w:rsid w:val="000849EE"/>
    <w:rsid w:val="000874D1"/>
    <w:rsid w:val="0009384C"/>
    <w:rsid w:val="00093CD5"/>
    <w:rsid w:val="000A41AB"/>
    <w:rsid w:val="000B1AFD"/>
    <w:rsid w:val="000C446C"/>
    <w:rsid w:val="000C56A2"/>
    <w:rsid w:val="000C61B0"/>
    <w:rsid w:val="000C6F65"/>
    <w:rsid w:val="000D329D"/>
    <w:rsid w:val="000D6B28"/>
    <w:rsid w:val="000E743E"/>
    <w:rsid w:val="000F486F"/>
    <w:rsid w:val="00107074"/>
    <w:rsid w:val="00107BC8"/>
    <w:rsid w:val="00111817"/>
    <w:rsid w:val="00111B21"/>
    <w:rsid w:val="001130A3"/>
    <w:rsid w:val="00115704"/>
    <w:rsid w:val="00116FCA"/>
    <w:rsid w:val="00131D00"/>
    <w:rsid w:val="00133D5A"/>
    <w:rsid w:val="001350F1"/>
    <w:rsid w:val="00136AD3"/>
    <w:rsid w:val="00137833"/>
    <w:rsid w:val="00141617"/>
    <w:rsid w:val="0014752E"/>
    <w:rsid w:val="0015372E"/>
    <w:rsid w:val="001557DB"/>
    <w:rsid w:val="00160E04"/>
    <w:rsid w:val="00160FF6"/>
    <w:rsid w:val="00166ADE"/>
    <w:rsid w:val="00172D9C"/>
    <w:rsid w:val="001811C9"/>
    <w:rsid w:val="001838C2"/>
    <w:rsid w:val="00185198"/>
    <w:rsid w:val="00186B1C"/>
    <w:rsid w:val="001957FF"/>
    <w:rsid w:val="001A3663"/>
    <w:rsid w:val="001A5FAF"/>
    <w:rsid w:val="001A612A"/>
    <w:rsid w:val="001A7C16"/>
    <w:rsid w:val="001B2838"/>
    <w:rsid w:val="001B2FB3"/>
    <w:rsid w:val="001B639F"/>
    <w:rsid w:val="001C6827"/>
    <w:rsid w:val="001D44B0"/>
    <w:rsid w:val="001D624F"/>
    <w:rsid w:val="001D650C"/>
    <w:rsid w:val="001E0F02"/>
    <w:rsid w:val="001E1858"/>
    <w:rsid w:val="001E3406"/>
    <w:rsid w:val="001E6483"/>
    <w:rsid w:val="001E778B"/>
    <w:rsid w:val="001F3707"/>
    <w:rsid w:val="001F7AA4"/>
    <w:rsid w:val="00202632"/>
    <w:rsid w:val="00207C14"/>
    <w:rsid w:val="002129DE"/>
    <w:rsid w:val="00214DA5"/>
    <w:rsid w:val="00217403"/>
    <w:rsid w:val="00226428"/>
    <w:rsid w:val="00226BA1"/>
    <w:rsid w:val="00230876"/>
    <w:rsid w:val="0023291A"/>
    <w:rsid w:val="00237B28"/>
    <w:rsid w:val="00253A0A"/>
    <w:rsid w:val="002573DC"/>
    <w:rsid w:val="00263420"/>
    <w:rsid w:val="002658E1"/>
    <w:rsid w:val="0028799C"/>
    <w:rsid w:val="00287BD1"/>
    <w:rsid w:val="00291D36"/>
    <w:rsid w:val="00293DE4"/>
    <w:rsid w:val="00295DB5"/>
    <w:rsid w:val="00297485"/>
    <w:rsid w:val="002A2FD0"/>
    <w:rsid w:val="002A483F"/>
    <w:rsid w:val="002A5079"/>
    <w:rsid w:val="002B143F"/>
    <w:rsid w:val="002B6BC4"/>
    <w:rsid w:val="002C3632"/>
    <w:rsid w:val="002C4F58"/>
    <w:rsid w:val="002D175B"/>
    <w:rsid w:val="002D7C82"/>
    <w:rsid w:val="002E16D4"/>
    <w:rsid w:val="002E28E2"/>
    <w:rsid w:val="002E3AFE"/>
    <w:rsid w:val="002E56E4"/>
    <w:rsid w:val="002E7922"/>
    <w:rsid w:val="00301E07"/>
    <w:rsid w:val="00303358"/>
    <w:rsid w:val="00307ACB"/>
    <w:rsid w:val="00314A69"/>
    <w:rsid w:val="00315B73"/>
    <w:rsid w:val="0032747A"/>
    <w:rsid w:val="003334CF"/>
    <w:rsid w:val="003349AC"/>
    <w:rsid w:val="00336B53"/>
    <w:rsid w:val="0033726E"/>
    <w:rsid w:val="00342AFF"/>
    <w:rsid w:val="003440D8"/>
    <w:rsid w:val="003444C1"/>
    <w:rsid w:val="00347BC0"/>
    <w:rsid w:val="0035003D"/>
    <w:rsid w:val="00350E05"/>
    <w:rsid w:val="00362E3B"/>
    <w:rsid w:val="0036780D"/>
    <w:rsid w:val="003750FB"/>
    <w:rsid w:val="00375727"/>
    <w:rsid w:val="003759EB"/>
    <w:rsid w:val="0037722F"/>
    <w:rsid w:val="00391C58"/>
    <w:rsid w:val="003928AA"/>
    <w:rsid w:val="00392DC0"/>
    <w:rsid w:val="0039472F"/>
    <w:rsid w:val="003B2B8D"/>
    <w:rsid w:val="003C35D3"/>
    <w:rsid w:val="003C570F"/>
    <w:rsid w:val="003D0E72"/>
    <w:rsid w:val="003D1359"/>
    <w:rsid w:val="003D289D"/>
    <w:rsid w:val="003D6134"/>
    <w:rsid w:val="003D7D57"/>
    <w:rsid w:val="003E4D0B"/>
    <w:rsid w:val="003E6EAF"/>
    <w:rsid w:val="003F0143"/>
    <w:rsid w:val="003F014C"/>
    <w:rsid w:val="003F237A"/>
    <w:rsid w:val="003F6FA7"/>
    <w:rsid w:val="00406FB8"/>
    <w:rsid w:val="00423925"/>
    <w:rsid w:val="00427443"/>
    <w:rsid w:val="00431A40"/>
    <w:rsid w:val="00432D97"/>
    <w:rsid w:val="004404F4"/>
    <w:rsid w:val="00446A79"/>
    <w:rsid w:val="004475A1"/>
    <w:rsid w:val="00460727"/>
    <w:rsid w:val="00461B0C"/>
    <w:rsid w:val="00465B93"/>
    <w:rsid w:val="00466177"/>
    <w:rsid w:val="00466C77"/>
    <w:rsid w:val="00470F94"/>
    <w:rsid w:val="00477256"/>
    <w:rsid w:val="00490B15"/>
    <w:rsid w:val="004922B6"/>
    <w:rsid w:val="004A154B"/>
    <w:rsid w:val="004A3F12"/>
    <w:rsid w:val="004A628A"/>
    <w:rsid w:val="004B0A08"/>
    <w:rsid w:val="004B18AE"/>
    <w:rsid w:val="004B3013"/>
    <w:rsid w:val="004B5A75"/>
    <w:rsid w:val="004C026D"/>
    <w:rsid w:val="004C3CED"/>
    <w:rsid w:val="004C53F7"/>
    <w:rsid w:val="004C5C64"/>
    <w:rsid w:val="004C6FC8"/>
    <w:rsid w:val="004D5C13"/>
    <w:rsid w:val="004D6321"/>
    <w:rsid w:val="004D769F"/>
    <w:rsid w:val="004E0BAE"/>
    <w:rsid w:val="004E250B"/>
    <w:rsid w:val="004E29B9"/>
    <w:rsid w:val="004E4C61"/>
    <w:rsid w:val="004F23E7"/>
    <w:rsid w:val="004F3277"/>
    <w:rsid w:val="0050385C"/>
    <w:rsid w:val="005043AF"/>
    <w:rsid w:val="00506035"/>
    <w:rsid w:val="00507031"/>
    <w:rsid w:val="00512287"/>
    <w:rsid w:val="00522E40"/>
    <w:rsid w:val="005268FF"/>
    <w:rsid w:val="00527DA1"/>
    <w:rsid w:val="00533F86"/>
    <w:rsid w:val="0056025D"/>
    <w:rsid w:val="00562C10"/>
    <w:rsid w:val="00564E24"/>
    <w:rsid w:val="00577048"/>
    <w:rsid w:val="00586E1B"/>
    <w:rsid w:val="00587315"/>
    <w:rsid w:val="00595048"/>
    <w:rsid w:val="005A18D2"/>
    <w:rsid w:val="005A24EC"/>
    <w:rsid w:val="005B358B"/>
    <w:rsid w:val="005C654C"/>
    <w:rsid w:val="005D08DB"/>
    <w:rsid w:val="005D42EF"/>
    <w:rsid w:val="005E13B2"/>
    <w:rsid w:val="005E3D44"/>
    <w:rsid w:val="005E507C"/>
    <w:rsid w:val="005E5299"/>
    <w:rsid w:val="005E5DDD"/>
    <w:rsid w:val="005F76A3"/>
    <w:rsid w:val="0060062B"/>
    <w:rsid w:val="00603E79"/>
    <w:rsid w:val="00604988"/>
    <w:rsid w:val="00611EAE"/>
    <w:rsid w:val="006123D4"/>
    <w:rsid w:val="00615FAF"/>
    <w:rsid w:val="006163C1"/>
    <w:rsid w:val="00617D28"/>
    <w:rsid w:val="00624879"/>
    <w:rsid w:val="00625F93"/>
    <w:rsid w:val="00632C56"/>
    <w:rsid w:val="00632DCC"/>
    <w:rsid w:val="006339C9"/>
    <w:rsid w:val="00635BFD"/>
    <w:rsid w:val="00641393"/>
    <w:rsid w:val="006413F1"/>
    <w:rsid w:val="00643F55"/>
    <w:rsid w:val="0064400A"/>
    <w:rsid w:val="00645846"/>
    <w:rsid w:val="00647C70"/>
    <w:rsid w:val="006565EC"/>
    <w:rsid w:val="006636D6"/>
    <w:rsid w:val="00663782"/>
    <w:rsid w:val="00666BF6"/>
    <w:rsid w:val="00667FC2"/>
    <w:rsid w:val="0067113A"/>
    <w:rsid w:val="00677297"/>
    <w:rsid w:val="006800D5"/>
    <w:rsid w:val="00681946"/>
    <w:rsid w:val="00687601"/>
    <w:rsid w:val="00691F3E"/>
    <w:rsid w:val="00692157"/>
    <w:rsid w:val="00694D44"/>
    <w:rsid w:val="006A2CAB"/>
    <w:rsid w:val="006A5C30"/>
    <w:rsid w:val="006A74C1"/>
    <w:rsid w:val="006A7BE8"/>
    <w:rsid w:val="006B1970"/>
    <w:rsid w:val="006B66FF"/>
    <w:rsid w:val="006C21AE"/>
    <w:rsid w:val="006C4ACC"/>
    <w:rsid w:val="006C4AF0"/>
    <w:rsid w:val="006D6911"/>
    <w:rsid w:val="006D759A"/>
    <w:rsid w:val="006E2D46"/>
    <w:rsid w:val="006E4AF5"/>
    <w:rsid w:val="006E51F8"/>
    <w:rsid w:val="006F386F"/>
    <w:rsid w:val="006F62DA"/>
    <w:rsid w:val="0070162C"/>
    <w:rsid w:val="0071263A"/>
    <w:rsid w:val="007131C1"/>
    <w:rsid w:val="00722ABA"/>
    <w:rsid w:val="00723F80"/>
    <w:rsid w:val="00735963"/>
    <w:rsid w:val="00740D90"/>
    <w:rsid w:val="0074275D"/>
    <w:rsid w:val="00743793"/>
    <w:rsid w:val="00746DFF"/>
    <w:rsid w:val="00755283"/>
    <w:rsid w:val="00755D46"/>
    <w:rsid w:val="007571E7"/>
    <w:rsid w:val="00761A38"/>
    <w:rsid w:val="007650C0"/>
    <w:rsid w:val="007662D3"/>
    <w:rsid w:val="00771665"/>
    <w:rsid w:val="00772501"/>
    <w:rsid w:val="007743A2"/>
    <w:rsid w:val="007824D2"/>
    <w:rsid w:val="00783F85"/>
    <w:rsid w:val="0079098C"/>
    <w:rsid w:val="00791620"/>
    <w:rsid w:val="00792B11"/>
    <w:rsid w:val="00793872"/>
    <w:rsid w:val="00794512"/>
    <w:rsid w:val="007A4F9E"/>
    <w:rsid w:val="007A731A"/>
    <w:rsid w:val="007A7DA4"/>
    <w:rsid w:val="007B016B"/>
    <w:rsid w:val="007B0D32"/>
    <w:rsid w:val="007B29A0"/>
    <w:rsid w:val="007C73BF"/>
    <w:rsid w:val="007D2D72"/>
    <w:rsid w:val="007D426A"/>
    <w:rsid w:val="007D6D61"/>
    <w:rsid w:val="007E469E"/>
    <w:rsid w:val="007E6A91"/>
    <w:rsid w:val="007F0F5A"/>
    <w:rsid w:val="007F4A06"/>
    <w:rsid w:val="008004BF"/>
    <w:rsid w:val="00800813"/>
    <w:rsid w:val="008010F4"/>
    <w:rsid w:val="008038FB"/>
    <w:rsid w:val="00804B50"/>
    <w:rsid w:val="00811B4E"/>
    <w:rsid w:val="00812C8B"/>
    <w:rsid w:val="00821471"/>
    <w:rsid w:val="008226E1"/>
    <w:rsid w:val="00824380"/>
    <w:rsid w:val="0082489E"/>
    <w:rsid w:val="00826CCC"/>
    <w:rsid w:val="00833214"/>
    <w:rsid w:val="008362BB"/>
    <w:rsid w:val="008364FC"/>
    <w:rsid w:val="00841C55"/>
    <w:rsid w:val="00845B30"/>
    <w:rsid w:val="0085303C"/>
    <w:rsid w:val="00853FEB"/>
    <w:rsid w:val="0085421D"/>
    <w:rsid w:val="00857D1C"/>
    <w:rsid w:val="008810BA"/>
    <w:rsid w:val="00881F2E"/>
    <w:rsid w:val="00882DDE"/>
    <w:rsid w:val="00885875"/>
    <w:rsid w:val="00892CA5"/>
    <w:rsid w:val="00893349"/>
    <w:rsid w:val="00893789"/>
    <w:rsid w:val="00895467"/>
    <w:rsid w:val="008A162A"/>
    <w:rsid w:val="008A6EE9"/>
    <w:rsid w:val="008D06D9"/>
    <w:rsid w:val="008D37C3"/>
    <w:rsid w:val="008E0BD8"/>
    <w:rsid w:val="008E3182"/>
    <w:rsid w:val="008E361F"/>
    <w:rsid w:val="008E400B"/>
    <w:rsid w:val="008E4D74"/>
    <w:rsid w:val="008E5699"/>
    <w:rsid w:val="008E751C"/>
    <w:rsid w:val="008F2A35"/>
    <w:rsid w:val="008F4CE1"/>
    <w:rsid w:val="0090514C"/>
    <w:rsid w:val="00906F29"/>
    <w:rsid w:val="00907A35"/>
    <w:rsid w:val="00910260"/>
    <w:rsid w:val="00912669"/>
    <w:rsid w:val="00923E5D"/>
    <w:rsid w:val="009246E6"/>
    <w:rsid w:val="00930C85"/>
    <w:rsid w:val="00931657"/>
    <w:rsid w:val="00931AE4"/>
    <w:rsid w:val="00932411"/>
    <w:rsid w:val="009469CE"/>
    <w:rsid w:val="00946C01"/>
    <w:rsid w:val="009539A9"/>
    <w:rsid w:val="00957C5D"/>
    <w:rsid w:val="00963C8F"/>
    <w:rsid w:val="0097154A"/>
    <w:rsid w:val="00975BD5"/>
    <w:rsid w:val="009760D9"/>
    <w:rsid w:val="00987435"/>
    <w:rsid w:val="00991A14"/>
    <w:rsid w:val="00997315"/>
    <w:rsid w:val="009A08BB"/>
    <w:rsid w:val="009A2CEF"/>
    <w:rsid w:val="009A4A0F"/>
    <w:rsid w:val="009C22A8"/>
    <w:rsid w:val="009C3754"/>
    <w:rsid w:val="009E3E48"/>
    <w:rsid w:val="009E6B21"/>
    <w:rsid w:val="009F751E"/>
    <w:rsid w:val="00A0318D"/>
    <w:rsid w:val="00A05795"/>
    <w:rsid w:val="00A17D36"/>
    <w:rsid w:val="00A2287A"/>
    <w:rsid w:val="00A26092"/>
    <w:rsid w:val="00A27341"/>
    <w:rsid w:val="00A3484E"/>
    <w:rsid w:val="00A41711"/>
    <w:rsid w:val="00A41CEA"/>
    <w:rsid w:val="00A45E59"/>
    <w:rsid w:val="00A57F06"/>
    <w:rsid w:val="00A662E0"/>
    <w:rsid w:val="00A66515"/>
    <w:rsid w:val="00A7681B"/>
    <w:rsid w:val="00A80795"/>
    <w:rsid w:val="00A81B6D"/>
    <w:rsid w:val="00A84628"/>
    <w:rsid w:val="00A919F0"/>
    <w:rsid w:val="00A9202F"/>
    <w:rsid w:val="00A9616F"/>
    <w:rsid w:val="00A96349"/>
    <w:rsid w:val="00AA090C"/>
    <w:rsid w:val="00AA38D5"/>
    <w:rsid w:val="00AA4B9E"/>
    <w:rsid w:val="00AA4F1E"/>
    <w:rsid w:val="00AA602A"/>
    <w:rsid w:val="00AB1A05"/>
    <w:rsid w:val="00AB3ABB"/>
    <w:rsid w:val="00AC073A"/>
    <w:rsid w:val="00AC0A4A"/>
    <w:rsid w:val="00AC45F6"/>
    <w:rsid w:val="00AC660E"/>
    <w:rsid w:val="00AE06CF"/>
    <w:rsid w:val="00AF0AE9"/>
    <w:rsid w:val="00AF2E13"/>
    <w:rsid w:val="00B01526"/>
    <w:rsid w:val="00B04292"/>
    <w:rsid w:val="00B049F5"/>
    <w:rsid w:val="00B12C8B"/>
    <w:rsid w:val="00B13BCB"/>
    <w:rsid w:val="00B17904"/>
    <w:rsid w:val="00B21CA9"/>
    <w:rsid w:val="00B23405"/>
    <w:rsid w:val="00B24D7A"/>
    <w:rsid w:val="00B36F36"/>
    <w:rsid w:val="00B37591"/>
    <w:rsid w:val="00B55DC3"/>
    <w:rsid w:val="00B61E15"/>
    <w:rsid w:val="00B62CE3"/>
    <w:rsid w:val="00B63DAE"/>
    <w:rsid w:val="00B71ECF"/>
    <w:rsid w:val="00B73295"/>
    <w:rsid w:val="00B83D07"/>
    <w:rsid w:val="00B8598C"/>
    <w:rsid w:val="00B902B4"/>
    <w:rsid w:val="00B92E57"/>
    <w:rsid w:val="00B932BA"/>
    <w:rsid w:val="00B939D9"/>
    <w:rsid w:val="00B94099"/>
    <w:rsid w:val="00BA182A"/>
    <w:rsid w:val="00BA33F0"/>
    <w:rsid w:val="00BB08EE"/>
    <w:rsid w:val="00BB2789"/>
    <w:rsid w:val="00BB7D4B"/>
    <w:rsid w:val="00BC42B0"/>
    <w:rsid w:val="00BC4869"/>
    <w:rsid w:val="00BC6090"/>
    <w:rsid w:val="00BC7A03"/>
    <w:rsid w:val="00BD1815"/>
    <w:rsid w:val="00BD5DAF"/>
    <w:rsid w:val="00BE1327"/>
    <w:rsid w:val="00BE144E"/>
    <w:rsid w:val="00BE43CA"/>
    <w:rsid w:val="00BE686C"/>
    <w:rsid w:val="00BE68E2"/>
    <w:rsid w:val="00BF1803"/>
    <w:rsid w:val="00BF1BF7"/>
    <w:rsid w:val="00BF2DB9"/>
    <w:rsid w:val="00BF5CF8"/>
    <w:rsid w:val="00C02CD4"/>
    <w:rsid w:val="00C041B9"/>
    <w:rsid w:val="00C15B88"/>
    <w:rsid w:val="00C207E1"/>
    <w:rsid w:val="00C2401D"/>
    <w:rsid w:val="00C2507F"/>
    <w:rsid w:val="00C31360"/>
    <w:rsid w:val="00C351E4"/>
    <w:rsid w:val="00C419C6"/>
    <w:rsid w:val="00C41CF5"/>
    <w:rsid w:val="00C42787"/>
    <w:rsid w:val="00C43D4E"/>
    <w:rsid w:val="00C43DFE"/>
    <w:rsid w:val="00C51B8E"/>
    <w:rsid w:val="00C54776"/>
    <w:rsid w:val="00C56DA7"/>
    <w:rsid w:val="00C57ED7"/>
    <w:rsid w:val="00C7410B"/>
    <w:rsid w:val="00C74F89"/>
    <w:rsid w:val="00C755FF"/>
    <w:rsid w:val="00C83054"/>
    <w:rsid w:val="00C8773F"/>
    <w:rsid w:val="00C90036"/>
    <w:rsid w:val="00C92714"/>
    <w:rsid w:val="00C93DFA"/>
    <w:rsid w:val="00C94579"/>
    <w:rsid w:val="00C957B4"/>
    <w:rsid w:val="00CA1DAF"/>
    <w:rsid w:val="00CA24F8"/>
    <w:rsid w:val="00CA5F9B"/>
    <w:rsid w:val="00CB0DB6"/>
    <w:rsid w:val="00CC0391"/>
    <w:rsid w:val="00CC0776"/>
    <w:rsid w:val="00CE2B4C"/>
    <w:rsid w:val="00CE6907"/>
    <w:rsid w:val="00CE7197"/>
    <w:rsid w:val="00CF1532"/>
    <w:rsid w:val="00CF2882"/>
    <w:rsid w:val="00CF398F"/>
    <w:rsid w:val="00D02320"/>
    <w:rsid w:val="00D053C3"/>
    <w:rsid w:val="00D16D5C"/>
    <w:rsid w:val="00D21C32"/>
    <w:rsid w:val="00D231F9"/>
    <w:rsid w:val="00D26BF9"/>
    <w:rsid w:val="00D35A34"/>
    <w:rsid w:val="00D37EFF"/>
    <w:rsid w:val="00D41F82"/>
    <w:rsid w:val="00D4329A"/>
    <w:rsid w:val="00D44A20"/>
    <w:rsid w:val="00D47135"/>
    <w:rsid w:val="00D56471"/>
    <w:rsid w:val="00D61D73"/>
    <w:rsid w:val="00D6323B"/>
    <w:rsid w:val="00D658FF"/>
    <w:rsid w:val="00D702F1"/>
    <w:rsid w:val="00D71A41"/>
    <w:rsid w:val="00D81E6B"/>
    <w:rsid w:val="00D824D9"/>
    <w:rsid w:val="00D84922"/>
    <w:rsid w:val="00D86014"/>
    <w:rsid w:val="00D8622F"/>
    <w:rsid w:val="00D90955"/>
    <w:rsid w:val="00D96709"/>
    <w:rsid w:val="00DA00FE"/>
    <w:rsid w:val="00DA08E0"/>
    <w:rsid w:val="00DA61B8"/>
    <w:rsid w:val="00DB3F0C"/>
    <w:rsid w:val="00DB758F"/>
    <w:rsid w:val="00DC0545"/>
    <w:rsid w:val="00DC2FB3"/>
    <w:rsid w:val="00DC3583"/>
    <w:rsid w:val="00DC4202"/>
    <w:rsid w:val="00DC6DE9"/>
    <w:rsid w:val="00DE22D1"/>
    <w:rsid w:val="00DE37E2"/>
    <w:rsid w:val="00DE56CE"/>
    <w:rsid w:val="00DF506D"/>
    <w:rsid w:val="00E05327"/>
    <w:rsid w:val="00E17269"/>
    <w:rsid w:val="00E20046"/>
    <w:rsid w:val="00E20892"/>
    <w:rsid w:val="00E26C22"/>
    <w:rsid w:val="00E30A7F"/>
    <w:rsid w:val="00E32DDC"/>
    <w:rsid w:val="00E32EA6"/>
    <w:rsid w:val="00E423D6"/>
    <w:rsid w:val="00E43089"/>
    <w:rsid w:val="00E525F5"/>
    <w:rsid w:val="00E55699"/>
    <w:rsid w:val="00E60271"/>
    <w:rsid w:val="00E618EE"/>
    <w:rsid w:val="00E62890"/>
    <w:rsid w:val="00E62D6F"/>
    <w:rsid w:val="00E6622C"/>
    <w:rsid w:val="00E6754A"/>
    <w:rsid w:val="00E71D80"/>
    <w:rsid w:val="00E809F6"/>
    <w:rsid w:val="00E96FDF"/>
    <w:rsid w:val="00EA173D"/>
    <w:rsid w:val="00EA572F"/>
    <w:rsid w:val="00EA5A93"/>
    <w:rsid w:val="00EA7245"/>
    <w:rsid w:val="00EB240F"/>
    <w:rsid w:val="00EB6069"/>
    <w:rsid w:val="00EB6716"/>
    <w:rsid w:val="00EB7F10"/>
    <w:rsid w:val="00EC127C"/>
    <w:rsid w:val="00ED35F3"/>
    <w:rsid w:val="00EF14C7"/>
    <w:rsid w:val="00EF5241"/>
    <w:rsid w:val="00EF5954"/>
    <w:rsid w:val="00EF59F1"/>
    <w:rsid w:val="00F00AA6"/>
    <w:rsid w:val="00F03CD2"/>
    <w:rsid w:val="00F04E34"/>
    <w:rsid w:val="00F12F6D"/>
    <w:rsid w:val="00F1521C"/>
    <w:rsid w:val="00F16407"/>
    <w:rsid w:val="00F305C2"/>
    <w:rsid w:val="00F30654"/>
    <w:rsid w:val="00F314C8"/>
    <w:rsid w:val="00F32DEE"/>
    <w:rsid w:val="00F40281"/>
    <w:rsid w:val="00F403DD"/>
    <w:rsid w:val="00F41758"/>
    <w:rsid w:val="00F42360"/>
    <w:rsid w:val="00F447CF"/>
    <w:rsid w:val="00F455CF"/>
    <w:rsid w:val="00F45C58"/>
    <w:rsid w:val="00F54585"/>
    <w:rsid w:val="00F642A6"/>
    <w:rsid w:val="00F761D5"/>
    <w:rsid w:val="00F8236F"/>
    <w:rsid w:val="00F83F85"/>
    <w:rsid w:val="00F85B2D"/>
    <w:rsid w:val="00F91BD4"/>
    <w:rsid w:val="00FA20CF"/>
    <w:rsid w:val="00FA639F"/>
    <w:rsid w:val="00FA7B0F"/>
    <w:rsid w:val="00FB1709"/>
    <w:rsid w:val="00FB27B6"/>
    <w:rsid w:val="00FC4CA5"/>
    <w:rsid w:val="00FC648E"/>
    <w:rsid w:val="00FD56DF"/>
    <w:rsid w:val="00FD6F05"/>
    <w:rsid w:val="00FE0366"/>
    <w:rsid w:val="00FE4E6F"/>
    <w:rsid w:val="00FF107C"/>
    <w:rsid w:val="00FF4EA3"/>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shadow offset=".74831mm,.74831mm"/>
    </o:shapedefaults>
    <o:shapelayout v:ext="edit">
      <o:idmap v:ext="edit" data="2"/>
    </o:shapelayout>
  </w:shapeDefaults>
  <w:doNotEmbedSmartTags/>
  <w:decimalSymbol w:val="."/>
  <w:listSeparator w:val=","/>
  <w14:docId w14:val="009FF628"/>
  <w15:docId w15:val="{C32A0909-664F-4D19-9BE1-F8F28FEB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4E34"/>
    <w:pPr>
      <w:tabs>
        <w:tab w:val="center" w:pos="4320"/>
        <w:tab w:val="right" w:pos="8640"/>
      </w:tabs>
    </w:pPr>
  </w:style>
  <w:style w:type="paragraph" w:styleId="Footer">
    <w:name w:val="footer"/>
    <w:basedOn w:val="Normal"/>
    <w:semiHidden/>
    <w:rsid w:val="00F04E34"/>
    <w:pPr>
      <w:tabs>
        <w:tab w:val="center" w:pos="4320"/>
        <w:tab w:val="right" w:pos="8640"/>
      </w:tabs>
    </w:pPr>
  </w:style>
  <w:style w:type="character" w:styleId="PageNumber">
    <w:name w:val="page number"/>
    <w:basedOn w:val="DefaultParagraphFont"/>
    <w:rsid w:val="00F04E34"/>
  </w:style>
  <w:style w:type="character" w:styleId="Hyperlink">
    <w:name w:val="Hyperlink"/>
    <w:rsid w:val="00F04E34"/>
    <w:rPr>
      <w:color w:val="000080"/>
      <w:u w:val="single"/>
    </w:rPr>
  </w:style>
  <w:style w:type="paragraph" w:styleId="BodyText">
    <w:name w:val="Body Text"/>
    <w:basedOn w:val="Normal"/>
    <w:link w:val="BodyTextChar"/>
    <w:rsid w:val="00F04E34"/>
    <w:pPr>
      <w:widowControl w:val="0"/>
      <w:suppressAutoHyphens/>
      <w:spacing w:after="120"/>
    </w:pPr>
    <w:rPr>
      <w:lang w:eastAsia="ar-SA"/>
    </w:rPr>
  </w:style>
  <w:style w:type="character" w:customStyle="1" w:styleId="BodyTextChar">
    <w:name w:val="Body Text Char"/>
    <w:basedOn w:val="DefaultParagraphFont"/>
    <w:link w:val="BodyText"/>
    <w:rsid w:val="00F04E34"/>
    <w:rPr>
      <w:sz w:val="24"/>
      <w:szCs w:val="24"/>
      <w:lang w:eastAsia="ar-SA"/>
    </w:rPr>
  </w:style>
  <w:style w:type="character" w:styleId="FollowedHyperlink">
    <w:name w:val="FollowedHyperlink"/>
    <w:basedOn w:val="DefaultParagraphFont"/>
    <w:uiPriority w:val="99"/>
    <w:semiHidden/>
    <w:unhideWhenUsed/>
    <w:rsid w:val="00F04E34"/>
    <w:rPr>
      <w:color w:val="800080" w:themeColor="followedHyperlink"/>
      <w:u w:val="single"/>
    </w:rPr>
  </w:style>
  <w:style w:type="paragraph" w:styleId="ListParagraph">
    <w:name w:val="List Paragraph"/>
    <w:basedOn w:val="Normal"/>
    <w:uiPriority w:val="34"/>
    <w:qFormat/>
    <w:rsid w:val="00F04E34"/>
    <w:pPr>
      <w:ind w:left="720"/>
      <w:contextualSpacing/>
    </w:pPr>
  </w:style>
  <w:style w:type="paragraph" w:styleId="BodyTextIndent">
    <w:name w:val="Body Text Indent"/>
    <w:basedOn w:val="Normal"/>
    <w:link w:val="BodyTextIndentChar"/>
    <w:uiPriority w:val="99"/>
    <w:rsid w:val="00F04E34"/>
    <w:pPr>
      <w:spacing w:after="120"/>
      <w:ind w:left="360"/>
    </w:pPr>
  </w:style>
  <w:style w:type="character" w:customStyle="1" w:styleId="BodyTextIndentChar">
    <w:name w:val="Body Text Indent Char"/>
    <w:basedOn w:val="DefaultParagraphFont"/>
    <w:link w:val="BodyTextIndent"/>
    <w:uiPriority w:val="99"/>
    <w:rsid w:val="00F04E34"/>
    <w:rPr>
      <w:sz w:val="24"/>
      <w:szCs w:val="24"/>
    </w:rPr>
  </w:style>
  <w:style w:type="paragraph" w:styleId="BalloonText">
    <w:name w:val="Balloon Text"/>
    <w:basedOn w:val="Normal"/>
    <w:link w:val="BalloonTextChar"/>
    <w:uiPriority w:val="99"/>
    <w:semiHidden/>
    <w:unhideWhenUsed/>
    <w:rsid w:val="00907A35"/>
    <w:rPr>
      <w:rFonts w:ascii="Lucida Grande" w:hAnsi="Lucida Grande"/>
      <w:sz w:val="18"/>
      <w:szCs w:val="18"/>
    </w:rPr>
  </w:style>
  <w:style w:type="character" w:customStyle="1" w:styleId="BalloonTextChar">
    <w:name w:val="Balloon Text Char"/>
    <w:basedOn w:val="DefaultParagraphFont"/>
    <w:link w:val="BalloonText"/>
    <w:uiPriority w:val="99"/>
    <w:semiHidden/>
    <w:rsid w:val="00907A35"/>
    <w:rPr>
      <w:rFonts w:ascii="Lucida Grande" w:hAnsi="Lucida Grande"/>
      <w:sz w:val="18"/>
      <w:szCs w:val="18"/>
    </w:rPr>
  </w:style>
  <w:style w:type="character" w:styleId="UnresolvedMention">
    <w:name w:val="Unresolved Mention"/>
    <w:basedOn w:val="DefaultParagraphFont"/>
    <w:uiPriority w:val="99"/>
    <w:semiHidden/>
    <w:unhideWhenUsed/>
    <w:rsid w:val="00D0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4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r.sc.gov/" TargetMode="External"/><Relationship Id="rId3" Type="http://schemas.openxmlformats.org/officeDocument/2006/relationships/settings" Target="settings.xml"/><Relationship Id="rId7" Type="http://schemas.openxmlformats.org/officeDocument/2006/relationships/hyperlink" Target="mailto:brad@adcoide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737</Words>
  <Characters>4207</Characters>
  <Application>Microsoft Office Word</Application>
  <DocSecurity>0</DocSecurity>
  <PresentationFormat>12|.DOCX</PresentationFormat>
  <Lines>35</Lines>
  <Paragraphs>9</Paragraphs>
  <ScaleCrop>false</ScaleCrop>
  <HeadingPairs>
    <vt:vector size="2" baseType="variant">
      <vt:variant>
        <vt:lpstr>Title</vt:lpstr>
      </vt:variant>
      <vt:variant>
        <vt:i4>1</vt:i4>
      </vt:variant>
    </vt:vector>
  </HeadingPairs>
  <TitlesOfParts>
    <vt:vector size="1" baseType="lpstr">
      <vt:lpstr>Here is the font at 10 point and 16 pt spacing</vt:lpstr>
    </vt:vector>
  </TitlesOfParts>
  <Company>Shandon Baptist Church</Company>
  <LinksUpToDate>false</LinksUpToDate>
  <CharactersWithSpaces>4935</CharactersWithSpaces>
  <SharedDoc>false</SharedDoc>
  <HLinks>
    <vt:vector size="18" baseType="variant">
      <vt:variant>
        <vt:i4>6160454</vt:i4>
      </vt:variant>
      <vt:variant>
        <vt:i4>1593</vt:i4>
      </vt:variant>
      <vt:variant>
        <vt:i4>1025</vt:i4>
      </vt:variant>
      <vt:variant>
        <vt:i4>1</vt:i4>
      </vt:variant>
      <vt:variant>
        <vt:lpwstr>F bottom bar</vt:lpwstr>
      </vt:variant>
      <vt:variant>
        <vt:lpwstr/>
      </vt:variant>
      <vt:variant>
        <vt:i4>7602194</vt:i4>
      </vt:variant>
      <vt:variant>
        <vt:i4>-1</vt:i4>
      </vt:variant>
      <vt:variant>
        <vt:i4>1033</vt:i4>
      </vt:variant>
      <vt:variant>
        <vt:i4>1</vt:i4>
      </vt:variant>
      <vt:variant>
        <vt:lpwstr>A,B,F-no words in box</vt:lpwstr>
      </vt:variant>
      <vt:variant>
        <vt:lpwstr/>
      </vt:variant>
      <vt:variant>
        <vt:i4>5636141</vt:i4>
      </vt:variant>
      <vt:variant>
        <vt:i4>-1</vt:i4>
      </vt:variant>
      <vt:variant>
        <vt:i4>1035</vt:i4>
      </vt:variant>
      <vt:variant>
        <vt:i4>1</vt:i4>
      </vt:variant>
      <vt:variant>
        <vt:lpwstr>adco in 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font at 10 point and 16 pt spacing</dc:title>
  <dc:subject/>
  <dc:creator>Lora Prill</dc:creator>
  <cp:keywords/>
  <dc:description/>
  <cp:lastModifiedBy>Brad Warthen</cp:lastModifiedBy>
  <cp:revision>5</cp:revision>
  <cp:lastPrinted>2019-01-24T23:28:00Z</cp:lastPrinted>
  <dcterms:created xsi:type="dcterms:W3CDTF">2023-05-15T22:55:00Z</dcterms:created>
  <dcterms:modified xsi:type="dcterms:W3CDTF">2023-05-30T20:01:00Z</dcterms:modified>
</cp:coreProperties>
</file>